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3E6" w:rsidRDefault="00006958">
      <w:r>
        <w:t>Comments</w:t>
      </w:r>
      <w:r w:rsidR="00C15D3B">
        <w:t xml:space="preserve"> by </w:t>
      </w:r>
      <w:r w:rsidR="00FC7D1F">
        <w:t xml:space="preserve">Linda </w:t>
      </w:r>
      <w:proofErr w:type="spellStart"/>
      <w:r w:rsidR="00FC7D1F">
        <w:t>Parisien</w:t>
      </w:r>
      <w:proofErr w:type="spellEnd"/>
      <w:r w:rsidR="00A83F6B">
        <w:t xml:space="preserve">, SME, Canada Health </w:t>
      </w:r>
      <w:proofErr w:type="spellStart"/>
      <w:r w:rsidR="00A83F6B">
        <w:t>Infoway</w:t>
      </w:r>
      <w:proofErr w:type="spellEnd"/>
      <w:r w:rsidR="00A83F6B">
        <w:t>, September 12, 2016</w:t>
      </w:r>
    </w:p>
    <w:p w:rsidR="00006958" w:rsidRDefault="00006958">
      <w:r>
        <w:t>Discussion paper – Extension Modifications to the International Release</w:t>
      </w:r>
      <w:r w:rsidR="00FC7D1F">
        <w:t xml:space="preserve">, From: </w:t>
      </w:r>
      <w:r w:rsidR="00FC7D1F">
        <w:t>Matt Cordell</w:t>
      </w:r>
      <w:r w:rsidR="00FC7D1F">
        <w:t xml:space="preserve">, </w:t>
      </w:r>
      <w:r>
        <w:t>Australian Digital Health Agency –August 2, 2016</w:t>
      </w:r>
    </w:p>
    <w:p w:rsidR="00006958" w:rsidRDefault="00006958"/>
    <w:tbl>
      <w:tblPr>
        <w:tblStyle w:val="Grilledutableau"/>
        <w:tblW w:w="14884" w:type="dxa"/>
        <w:tblInd w:w="-572" w:type="dxa"/>
        <w:tblLook w:val="04A0" w:firstRow="1" w:lastRow="0" w:firstColumn="1" w:lastColumn="0" w:noHBand="0" w:noVBand="1"/>
      </w:tblPr>
      <w:tblGrid>
        <w:gridCol w:w="1557"/>
        <w:gridCol w:w="1837"/>
        <w:gridCol w:w="1765"/>
        <w:gridCol w:w="9725"/>
      </w:tblGrid>
      <w:tr w:rsidR="00984CA8" w:rsidTr="009B240A">
        <w:tc>
          <w:tcPr>
            <w:tcW w:w="1560" w:type="dxa"/>
          </w:tcPr>
          <w:p w:rsidR="00984CA8" w:rsidRDefault="00984CA8" w:rsidP="00D30388">
            <w:r>
              <w:t>Comment type</w:t>
            </w:r>
          </w:p>
        </w:tc>
        <w:tc>
          <w:tcPr>
            <w:tcW w:w="1842" w:type="dxa"/>
          </w:tcPr>
          <w:p w:rsidR="00984CA8" w:rsidRDefault="00984CA8" w:rsidP="00D30388">
            <w:r>
              <w:t>Reference</w:t>
            </w:r>
          </w:p>
        </w:tc>
        <w:tc>
          <w:tcPr>
            <w:tcW w:w="1701" w:type="dxa"/>
          </w:tcPr>
          <w:p w:rsidR="00984CA8" w:rsidRDefault="00984CA8" w:rsidP="00D30388">
            <w:r>
              <w:t>Section text</w:t>
            </w:r>
          </w:p>
        </w:tc>
        <w:tc>
          <w:tcPr>
            <w:tcW w:w="9781" w:type="dxa"/>
          </w:tcPr>
          <w:p w:rsidR="00984CA8" w:rsidRDefault="00984CA8" w:rsidP="00D30388">
            <w:r>
              <w:t>Comment</w:t>
            </w:r>
          </w:p>
        </w:tc>
      </w:tr>
      <w:tr w:rsidR="00984CA8" w:rsidTr="009B240A">
        <w:tc>
          <w:tcPr>
            <w:tcW w:w="1560" w:type="dxa"/>
          </w:tcPr>
          <w:p w:rsidR="00984CA8" w:rsidRDefault="00984CA8" w:rsidP="00D30388">
            <w:r>
              <w:t>General</w:t>
            </w:r>
          </w:p>
        </w:tc>
        <w:tc>
          <w:tcPr>
            <w:tcW w:w="1842" w:type="dxa"/>
          </w:tcPr>
          <w:p w:rsidR="00984CA8" w:rsidRDefault="00984CA8" w:rsidP="00D30388">
            <w:r>
              <w:t>Whole document</w:t>
            </w:r>
          </w:p>
        </w:tc>
        <w:tc>
          <w:tcPr>
            <w:tcW w:w="1701" w:type="dxa"/>
          </w:tcPr>
          <w:p w:rsidR="00984CA8" w:rsidRDefault="00984CA8" w:rsidP="00D30388"/>
        </w:tc>
        <w:tc>
          <w:tcPr>
            <w:tcW w:w="9781" w:type="dxa"/>
          </w:tcPr>
          <w:p w:rsidR="00651220" w:rsidRDefault="00FC7D1F" w:rsidP="00D30388">
            <w:r>
              <w:t xml:space="preserve">This is a very interesting document and thank you Matt for </w:t>
            </w:r>
            <w:proofErr w:type="spellStart"/>
            <w:r w:rsidRPr="00FC7D1F">
              <w:rPr>
                <w:i/>
              </w:rPr>
              <w:t>undiscovering</w:t>
            </w:r>
            <w:proofErr w:type="spellEnd"/>
            <w:r>
              <w:t xml:space="preserve"> what we do that may or not be legitimated by best practices or by the license we are given to</w:t>
            </w:r>
            <w:r w:rsidR="006948BA">
              <w:t xml:space="preserve"> develop our National Extension!</w:t>
            </w:r>
          </w:p>
          <w:p w:rsidR="00FC7D1F" w:rsidRDefault="00FC7D1F" w:rsidP="00D30388"/>
          <w:p w:rsidR="006675E5" w:rsidRDefault="00FC7D1F" w:rsidP="00D30388">
            <w:r>
              <w:t>In Canada we are developing new content mainly to support ‘just-in-time’ implementations. Of course this also implies we develop additional content to support the implementation specific content</w:t>
            </w:r>
            <w:r w:rsidR="006948BA">
              <w:t xml:space="preserve">, but we do </w:t>
            </w:r>
            <w:r w:rsidR="00A83F6B">
              <w:t>as little as possible</w:t>
            </w:r>
            <w:r>
              <w:t xml:space="preserve">. We are trying to develop as less content as possible in our extension </w:t>
            </w:r>
            <w:r w:rsidR="00A83F6B">
              <w:t xml:space="preserve">and send IHTSDO any potential candidate for core inclusion; </w:t>
            </w:r>
            <w:r>
              <w:t xml:space="preserve">so that our implementers can benefit from the more robust </w:t>
            </w:r>
            <w:proofErr w:type="spellStart"/>
            <w:r>
              <w:t>modelisation</w:t>
            </w:r>
            <w:proofErr w:type="spellEnd"/>
            <w:r>
              <w:t xml:space="preserve"> from content that is global and where major issues may be addressed in a more holistic approach</w:t>
            </w:r>
            <w:r w:rsidR="00A83F6B">
              <w:t xml:space="preserve"> by IHTSDO</w:t>
            </w:r>
            <w:r>
              <w:t>. This approach does not allow, though for quick and easy fixes. It does not also address all of the potential issue</w:t>
            </w:r>
            <w:r w:rsidR="00B84AB1">
              <w:t>s related to description logic.</w:t>
            </w:r>
          </w:p>
          <w:p w:rsidR="000D1C7F" w:rsidRDefault="000D1C7F" w:rsidP="00D30388"/>
          <w:p w:rsidR="00B84AB1" w:rsidRDefault="000D1C7F" w:rsidP="00A83F6B">
            <w:r>
              <w:t xml:space="preserve">I would add the following to the paper: the assumptions, references to the definitions, module usage, </w:t>
            </w:r>
            <w:r w:rsidR="006675E5">
              <w:t>request for best practice on handling errors, packaging release content, on using classification, on developing content,</w:t>
            </w:r>
            <w:r w:rsidR="00A83F6B">
              <w:t xml:space="preserve"> etc.</w:t>
            </w:r>
          </w:p>
        </w:tc>
      </w:tr>
      <w:tr w:rsidR="00984CA8" w:rsidTr="009B240A">
        <w:tc>
          <w:tcPr>
            <w:tcW w:w="1560" w:type="dxa"/>
          </w:tcPr>
          <w:p w:rsidR="00984CA8" w:rsidRDefault="00984CA8" w:rsidP="00D30388">
            <w:r>
              <w:t>Technical</w:t>
            </w:r>
          </w:p>
        </w:tc>
        <w:tc>
          <w:tcPr>
            <w:tcW w:w="1842" w:type="dxa"/>
          </w:tcPr>
          <w:p w:rsidR="00984CA8" w:rsidRDefault="006675E5" w:rsidP="00D30388">
            <w:r>
              <w:t>3</w:t>
            </w:r>
          </w:p>
        </w:tc>
        <w:tc>
          <w:tcPr>
            <w:tcW w:w="1701" w:type="dxa"/>
          </w:tcPr>
          <w:p w:rsidR="00984CA8" w:rsidRDefault="006675E5" w:rsidP="006675E5">
            <w:r>
              <w:t>The aim of the paper</w:t>
            </w:r>
          </w:p>
        </w:tc>
        <w:tc>
          <w:tcPr>
            <w:tcW w:w="9781" w:type="dxa"/>
          </w:tcPr>
          <w:p w:rsidR="006675E5" w:rsidRDefault="002C3655" w:rsidP="00D30388">
            <w:r>
              <w:t xml:space="preserve">(to me) </w:t>
            </w:r>
            <w:bookmarkStart w:id="0" w:name="_GoBack"/>
            <w:bookmarkEnd w:id="0"/>
            <w:r w:rsidR="006675E5">
              <w:t>Mainly what needs clarification is the following:</w:t>
            </w:r>
          </w:p>
          <w:p w:rsidR="00C00AB2" w:rsidRDefault="006675E5" w:rsidP="00D30388">
            <w:r>
              <w:t>1. type of actions member countries can achieve as part of their extension content and how these should be represented</w:t>
            </w:r>
          </w:p>
          <w:p w:rsidR="006675E5" w:rsidRDefault="006675E5" w:rsidP="00D30388">
            <w:r>
              <w:t>2. seek for guidance and best practices</w:t>
            </w:r>
          </w:p>
          <w:p w:rsidR="00466B57" w:rsidRDefault="00466B57" w:rsidP="00466B57">
            <w:r>
              <w:t>3. flag the l</w:t>
            </w:r>
            <w:r>
              <w:t xml:space="preserve">ack of </w:t>
            </w:r>
            <w:proofErr w:type="spellStart"/>
            <w:r>
              <w:t>agileness</w:t>
            </w:r>
            <w:proofErr w:type="spellEnd"/>
            <w:r>
              <w:t xml:space="preserve"> to support implementations, fix errors, communicate changes, educate on changes</w:t>
            </w:r>
            <w:r>
              <w:t>, if core does not adjust quickly enough</w:t>
            </w:r>
          </w:p>
          <w:p w:rsidR="006675E5" w:rsidRDefault="00466B57" w:rsidP="002E7C37">
            <w:r>
              <w:t xml:space="preserve">4. provide a path for common guidance </w:t>
            </w:r>
            <w:r w:rsidR="002E7C37">
              <w:t>related to</w:t>
            </w:r>
            <w:r>
              <w:t xml:space="preserve"> using an extension</w:t>
            </w:r>
          </w:p>
        </w:tc>
      </w:tr>
      <w:tr w:rsidR="00984CA8" w:rsidTr="009B240A">
        <w:tc>
          <w:tcPr>
            <w:tcW w:w="1560" w:type="dxa"/>
          </w:tcPr>
          <w:p w:rsidR="00984CA8" w:rsidRDefault="00984CA8" w:rsidP="00D30388">
            <w:r>
              <w:t>Technical</w:t>
            </w:r>
          </w:p>
        </w:tc>
        <w:tc>
          <w:tcPr>
            <w:tcW w:w="1842" w:type="dxa"/>
          </w:tcPr>
          <w:p w:rsidR="00984CA8" w:rsidRDefault="00466B57" w:rsidP="00466B57">
            <w:r>
              <w:t>5</w:t>
            </w:r>
          </w:p>
        </w:tc>
        <w:tc>
          <w:tcPr>
            <w:tcW w:w="1701" w:type="dxa"/>
          </w:tcPr>
          <w:p w:rsidR="00984CA8" w:rsidRDefault="00466B57" w:rsidP="00D30388">
            <w:r>
              <w:t>5.2 Schema</w:t>
            </w:r>
          </w:p>
        </w:tc>
        <w:tc>
          <w:tcPr>
            <w:tcW w:w="9781" w:type="dxa"/>
          </w:tcPr>
          <w:p w:rsidR="00853DEF" w:rsidRDefault="00466B57" w:rsidP="00C15D3B">
            <w:r>
              <w:t>We are creating content that is prohibited, although this content is all primitive.</w:t>
            </w:r>
          </w:p>
        </w:tc>
      </w:tr>
      <w:tr w:rsidR="00466B57" w:rsidTr="004A3408">
        <w:tc>
          <w:tcPr>
            <w:tcW w:w="1560" w:type="dxa"/>
          </w:tcPr>
          <w:p w:rsidR="00466B57" w:rsidRDefault="00466B57" w:rsidP="004A3408"/>
        </w:tc>
        <w:tc>
          <w:tcPr>
            <w:tcW w:w="1842" w:type="dxa"/>
          </w:tcPr>
          <w:p w:rsidR="00466B57" w:rsidRDefault="00466B57" w:rsidP="004A3408"/>
        </w:tc>
        <w:tc>
          <w:tcPr>
            <w:tcW w:w="1701" w:type="dxa"/>
          </w:tcPr>
          <w:p w:rsidR="00466B57" w:rsidRDefault="00466B57" w:rsidP="004A3408">
            <w:r>
              <w:t xml:space="preserve">5.6 </w:t>
            </w:r>
          </w:p>
        </w:tc>
        <w:tc>
          <w:tcPr>
            <w:tcW w:w="9781" w:type="dxa"/>
          </w:tcPr>
          <w:p w:rsidR="00466B57" w:rsidRDefault="00466B57" w:rsidP="00466B57">
            <w:r>
              <w:t xml:space="preserve">I think that core content should be fixed by IHTSDO, and I also understand that if SNOME CT is implemented in an active project, correct information MUST be accessible and provided. I do understand the need to apply ‘temporary’ fixes but should there be a common mechanism to achieve this. And how could IHTSDO become more </w:t>
            </w:r>
            <w:r w:rsidRPr="00466B57">
              <w:rPr>
                <w:i/>
              </w:rPr>
              <w:t>agile</w:t>
            </w:r>
            <w:r>
              <w:t>?</w:t>
            </w:r>
          </w:p>
        </w:tc>
      </w:tr>
      <w:tr w:rsidR="0083149D" w:rsidTr="004A3408">
        <w:tc>
          <w:tcPr>
            <w:tcW w:w="1560" w:type="dxa"/>
          </w:tcPr>
          <w:p w:rsidR="0083149D" w:rsidRDefault="0083149D" w:rsidP="004A3408">
            <w:r>
              <w:t>Technical</w:t>
            </w:r>
          </w:p>
        </w:tc>
        <w:tc>
          <w:tcPr>
            <w:tcW w:w="1842" w:type="dxa"/>
          </w:tcPr>
          <w:p w:rsidR="0083149D" w:rsidRDefault="0083149D" w:rsidP="004A3408">
            <w:r>
              <w:t>6</w:t>
            </w:r>
          </w:p>
        </w:tc>
        <w:tc>
          <w:tcPr>
            <w:tcW w:w="1701" w:type="dxa"/>
          </w:tcPr>
          <w:p w:rsidR="0083149D" w:rsidRDefault="0083149D" w:rsidP="004A3408">
            <w:r>
              <w:t xml:space="preserve">Handling </w:t>
            </w:r>
            <w:r>
              <w:lastRenderedPageBreak/>
              <w:t>changes in RF2</w:t>
            </w:r>
          </w:p>
        </w:tc>
        <w:tc>
          <w:tcPr>
            <w:tcW w:w="9781" w:type="dxa"/>
          </w:tcPr>
          <w:p w:rsidR="0083149D" w:rsidRDefault="0083149D" w:rsidP="004A3408">
            <w:r>
              <w:lastRenderedPageBreak/>
              <w:t xml:space="preserve">I did appreciate the step by step example. </w:t>
            </w:r>
            <w:r w:rsidR="00B84AB1">
              <w:t xml:space="preserve">But what if core does not inactivate the component in the </w:t>
            </w:r>
            <w:r w:rsidR="00B84AB1">
              <w:lastRenderedPageBreak/>
              <w:t xml:space="preserve">201701 release? Unless to can automatize the process, this seems prone to errors again and is likely to require time and effort beyond what should </w:t>
            </w:r>
            <w:proofErr w:type="gramStart"/>
            <w:r w:rsidR="00B84AB1">
              <w:t>be.</w:t>
            </w:r>
            <w:proofErr w:type="gramEnd"/>
          </w:p>
        </w:tc>
      </w:tr>
      <w:tr w:rsidR="00B84AB1" w:rsidTr="009B240A">
        <w:tc>
          <w:tcPr>
            <w:tcW w:w="1560" w:type="dxa"/>
          </w:tcPr>
          <w:p w:rsidR="00B84AB1" w:rsidRDefault="00B84AB1" w:rsidP="004A3408">
            <w:r>
              <w:lastRenderedPageBreak/>
              <w:t>Technical</w:t>
            </w:r>
          </w:p>
        </w:tc>
        <w:tc>
          <w:tcPr>
            <w:tcW w:w="1842" w:type="dxa"/>
          </w:tcPr>
          <w:p w:rsidR="00B84AB1" w:rsidRDefault="00B84AB1" w:rsidP="00466B57">
            <w:r>
              <w:t>7</w:t>
            </w:r>
          </w:p>
        </w:tc>
        <w:tc>
          <w:tcPr>
            <w:tcW w:w="1701" w:type="dxa"/>
          </w:tcPr>
          <w:p w:rsidR="00B84AB1" w:rsidRDefault="00B84AB1" w:rsidP="00D30388">
            <w:r>
              <w:t>Classification</w:t>
            </w:r>
          </w:p>
        </w:tc>
        <w:tc>
          <w:tcPr>
            <w:tcW w:w="9781" w:type="dxa"/>
          </w:tcPr>
          <w:p w:rsidR="00B84AB1" w:rsidRDefault="00B84AB1" w:rsidP="00B84AB1">
            <w:r>
              <w:t xml:space="preserve">It seems that the knowledge related to classification is really in a very limited number of individuals’ hands that have proper tooling to assess the impact of the concept model changes, </w:t>
            </w:r>
            <w:r>
              <w:t>the new attributes, the change</w:t>
            </w:r>
            <w:r>
              <w:t>s in editorial guidelines, etc. Democratization of the knowledge and sharing of ‘what not to do’, QA validation and QA process would be beneficial to all stakeholders involved in the content development process.</w:t>
            </w:r>
          </w:p>
        </w:tc>
      </w:tr>
      <w:tr w:rsidR="00A83F6B" w:rsidTr="009B240A">
        <w:tc>
          <w:tcPr>
            <w:tcW w:w="1560" w:type="dxa"/>
          </w:tcPr>
          <w:p w:rsidR="00A83F6B" w:rsidRDefault="00A83F6B" w:rsidP="004A3408">
            <w:r>
              <w:t>Technical</w:t>
            </w:r>
          </w:p>
        </w:tc>
        <w:tc>
          <w:tcPr>
            <w:tcW w:w="1842" w:type="dxa"/>
          </w:tcPr>
          <w:p w:rsidR="00A83F6B" w:rsidRDefault="00A83F6B" w:rsidP="00466B57">
            <w:r>
              <w:t>8</w:t>
            </w:r>
          </w:p>
        </w:tc>
        <w:tc>
          <w:tcPr>
            <w:tcW w:w="1701" w:type="dxa"/>
          </w:tcPr>
          <w:p w:rsidR="00A83F6B" w:rsidRDefault="00A83F6B" w:rsidP="00D30388">
            <w:r>
              <w:t>Conclusion and recommendation</w:t>
            </w:r>
          </w:p>
        </w:tc>
        <w:tc>
          <w:tcPr>
            <w:tcW w:w="9781" w:type="dxa"/>
          </w:tcPr>
          <w:p w:rsidR="00A83F6B" w:rsidRDefault="00A83F6B" w:rsidP="00B84AB1">
            <w:r>
              <w:t>I think, could also be requested, as part of the recommendation, the creation of a Best Practice Forum (where issues could be exposed and options proposed, more importantly share what should not be done!) and QA Validation Process.</w:t>
            </w:r>
          </w:p>
        </w:tc>
      </w:tr>
    </w:tbl>
    <w:p w:rsidR="00006958" w:rsidRDefault="00006958"/>
    <w:p w:rsidR="00006958" w:rsidRDefault="00B84AB1">
      <w:r>
        <w:t xml:space="preserve"> </w:t>
      </w:r>
    </w:p>
    <w:p w:rsidR="00061300" w:rsidRPr="00061300" w:rsidRDefault="00061300" w:rsidP="00061300">
      <w:pPr>
        <w:rPr>
          <w:rFonts w:ascii="Calibri" w:hAnsi="Calibri" w:cs="Calibri"/>
          <w:b/>
        </w:rPr>
      </w:pPr>
    </w:p>
    <w:sectPr w:rsidR="00061300" w:rsidRPr="00061300" w:rsidSect="00006958">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A48" w:rsidRDefault="00402A48" w:rsidP="00FC7D1F">
      <w:pPr>
        <w:spacing w:after="0" w:line="240" w:lineRule="auto"/>
      </w:pPr>
      <w:r>
        <w:separator/>
      </w:r>
    </w:p>
  </w:endnote>
  <w:endnote w:type="continuationSeparator" w:id="0">
    <w:p w:rsidR="00402A48" w:rsidRDefault="00402A48" w:rsidP="00FC7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407592"/>
      <w:docPartObj>
        <w:docPartGallery w:val="Page Numbers (Bottom of Page)"/>
        <w:docPartUnique/>
      </w:docPartObj>
    </w:sdtPr>
    <w:sdtContent>
      <w:p w:rsidR="00FC7D1F" w:rsidRDefault="00FC7D1F">
        <w:pPr>
          <w:pStyle w:val="Pieddepage"/>
          <w:jc w:val="right"/>
        </w:pPr>
        <w:r>
          <w:fldChar w:fldCharType="begin"/>
        </w:r>
        <w:r>
          <w:instrText>PAGE   \* MERGEFORMAT</w:instrText>
        </w:r>
        <w:r>
          <w:fldChar w:fldCharType="separate"/>
        </w:r>
        <w:r w:rsidR="002C3655" w:rsidRPr="002C3655">
          <w:rPr>
            <w:noProof/>
            <w:lang w:val="fr-FR"/>
          </w:rPr>
          <w:t>1</w:t>
        </w:r>
        <w:r>
          <w:fldChar w:fldCharType="end"/>
        </w:r>
      </w:p>
    </w:sdtContent>
  </w:sdt>
  <w:p w:rsidR="00FC7D1F" w:rsidRDefault="00FC7D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A48" w:rsidRDefault="00402A48" w:rsidP="00FC7D1F">
      <w:pPr>
        <w:spacing w:after="0" w:line="240" w:lineRule="auto"/>
      </w:pPr>
      <w:r>
        <w:separator/>
      </w:r>
    </w:p>
  </w:footnote>
  <w:footnote w:type="continuationSeparator" w:id="0">
    <w:p w:rsidR="00402A48" w:rsidRDefault="00402A48" w:rsidP="00FC7D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1B8B"/>
    <w:multiLevelType w:val="hybridMultilevel"/>
    <w:tmpl w:val="7BE697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1D546B4"/>
    <w:multiLevelType w:val="hybridMultilevel"/>
    <w:tmpl w:val="AF1C3DB4"/>
    <w:lvl w:ilvl="0" w:tplc="B268BA4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06778A0"/>
    <w:multiLevelType w:val="hybridMultilevel"/>
    <w:tmpl w:val="2A94CC6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73C949B3"/>
    <w:multiLevelType w:val="hybridMultilevel"/>
    <w:tmpl w:val="A218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958"/>
    <w:rsid w:val="00006958"/>
    <w:rsid w:val="000372BE"/>
    <w:rsid w:val="00061300"/>
    <w:rsid w:val="000832FC"/>
    <w:rsid w:val="000D1C7F"/>
    <w:rsid w:val="00112640"/>
    <w:rsid w:val="00192748"/>
    <w:rsid w:val="00257A80"/>
    <w:rsid w:val="002C3655"/>
    <w:rsid w:val="002E7C37"/>
    <w:rsid w:val="003D00CB"/>
    <w:rsid w:val="00402A48"/>
    <w:rsid w:val="00466B57"/>
    <w:rsid w:val="005C3BE8"/>
    <w:rsid w:val="00651220"/>
    <w:rsid w:val="006675E5"/>
    <w:rsid w:val="006948BA"/>
    <w:rsid w:val="00776C73"/>
    <w:rsid w:val="0083149D"/>
    <w:rsid w:val="00853DEF"/>
    <w:rsid w:val="00952D89"/>
    <w:rsid w:val="00984CA8"/>
    <w:rsid w:val="009B240A"/>
    <w:rsid w:val="009E3F36"/>
    <w:rsid w:val="00A754C3"/>
    <w:rsid w:val="00A83F6B"/>
    <w:rsid w:val="00A923E6"/>
    <w:rsid w:val="00AE4D87"/>
    <w:rsid w:val="00B1030D"/>
    <w:rsid w:val="00B65478"/>
    <w:rsid w:val="00B84AB1"/>
    <w:rsid w:val="00B923CA"/>
    <w:rsid w:val="00BC5513"/>
    <w:rsid w:val="00C00AB2"/>
    <w:rsid w:val="00C15D3B"/>
    <w:rsid w:val="00C94E69"/>
    <w:rsid w:val="00DB4FDF"/>
    <w:rsid w:val="00FC7D1F"/>
    <w:rsid w:val="00FD46EB"/>
    <w:rsid w:val="00FD70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06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00AB2"/>
    <w:rPr>
      <w:color w:val="0563C1" w:themeColor="hyperlink"/>
      <w:u w:val="single"/>
    </w:rPr>
  </w:style>
  <w:style w:type="paragraph" w:styleId="Paragraphedeliste">
    <w:name w:val="List Paragraph"/>
    <w:basedOn w:val="Normal"/>
    <w:uiPriority w:val="34"/>
    <w:qFormat/>
    <w:rsid w:val="00AE4D87"/>
    <w:pPr>
      <w:ind w:left="720"/>
      <w:contextualSpacing/>
    </w:pPr>
  </w:style>
  <w:style w:type="paragraph" w:styleId="Textedebulles">
    <w:name w:val="Balloon Text"/>
    <w:basedOn w:val="Normal"/>
    <w:link w:val="TextedebullesCar"/>
    <w:uiPriority w:val="99"/>
    <w:semiHidden/>
    <w:unhideWhenUsed/>
    <w:rsid w:val="000372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72BE"/>
    <w:rPr>
      <w:rFonts w:ascii="Tahoma" w:hAnsi="Tahoma" w:cs="Tahoma"/>
      <w:sz w:val="16"/>
      <w:szCs w:val="16"/>
    </w:rPr>
  </w:style>
  <w:style w:type="paragraph" w:styleId="En-tte">
    <w:name w:val="header"/>
    <w:basedOn w:val="Normal"/>
    <w:link w:val="En-tteCar"/>
    <w:uiPriority w:val="99"/>
    <w:unhideWhenUsed/>
    <w:rsid w:val="00FC7D1F"/>
    <w:pPr>
      <w:tabs>
        <w:tab w:val="center" w:pos="4680"/>
        <w:tab w:val="right" w:pos="9360"/>
      </w:tabs>
      <w:spacing w:after="0" w:line="240" w:lineRule="auto"/>
    </w:pPr>
  </w:style>
  <w:style w:type="character" w:customStyle="1" w:styleId="En-tteCar">
    <w:name w:val="En-tête Car"/>
    <w:basedOn w:val="Policepardfaut"/>
    <w:link w:val="En-tte"/>
    <w:uiPriority w:val="99"/>
    <w:rsid w:val="00FC7D1F"/>
  </w:style>
  <w:style w:type="paragraph" w:styleId="Pieddepage">
    <w:name w:val="footer"/>
    <w:basedOn w:val="Normal"/>
    <w:link w:val="PieddepageCar"/>
    <w:uiPriority w:val="99"/>
    <w:unhideWhenUsed/>
    <w:rsid w:val="00FC7D1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FC7D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06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00AB2"/>
    <w:rPr>
      <w:color w:val="0563C1" w:themeColor="hyperlink"/>
      <w:u w:val="single"/>
    </w:rPr>
  </w:style>
  <w:style w:type="paragraph" w:styleId="Paragraphedeliste">
    <w:name w:val="List Paragraph"/>
    <w:basedOn w:val="Normal"/>
    <w:uiPriority w:val="34"/>
    <w:qFormat/>
    <w:rsid w:val="00AE4D87"/>
    <w:pPr>
      <w:ind w:left="720"/>
      <w:contextualSpacing/>
    </w:pPr>
  </w:style>
  <w:style w:type="paragraph" w:styleId="Textedebulles">
    <w:name w:val="Balloon Text"/>
    <w:basedOn w:val="Normal"/>
    <w:link w:val="TextedebullesCar"/>
    <w:uiPriority w:val="99"/>
    <w:semiHidden/>
    <w:unhideWhenUsed/>
    <w:rsid w:val="000372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72BE"/>
    <w:rPr>
      <w:rFonts w:ascii="Tahoma" w:hAnsi="Tahoma" w:cs="Tahoma"/>
      <w:sz w:val="16"/>
      <w:szCs w:val="16"/>
    </w:rPr>
  </w:style>
  <w:style w:type="paragraph" w:styleId="En-tte">
    <w:name w:val="header"/>
    <w:basedOn w:val="Normal"/>
    <w:link w:val="En-tteCar"/>
    <w:uiPriority w:val="99"/>
    <w:unhideWhenUsed/>
    <w:rsid w:val="00FC7D1F"/>
    <w:pPr>
      <w:tabs>
        <w:tab w:val="center" w:pos="4680"/>
        <w:tab w:val="right" w:pos="9360"/>
      </w:tabs>
      <w:spacing w:after="0" w:line="240" w:lineRule="auto"/>
    </w:pPr>
  </w:style>
  <w:style w:type="character" w:customStyle="1" w:styleId="En-tteCar">
    <w:name w:val="En-tête Car"/>
    <w:basedOn w:val="Policepardfaut"/>
    <w:link w:val="En-tte"/>
    <w:uiPriority w:val="99"/>
    <w:rsid w:val="00FC7D1F"/>
  </w:style>
  <w:style w:type="paragraph" w:styleId="Pieddepage">
    <w:name w:val="footer"/>
    <w:basedOn w:val="Normal"/>
    <w:link w:val="PieddepageCar"/>
    <w:uiPriority w:val="99"/>
    <w:unhideWhenUsed/>
    <w:rsid w:val="00FC7D1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FC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579798">
      <w:bodyDiv w:val="1"/>
      <w:marLeft w:val="0"/>
      <w:marRight w:val="0"/>
      <w:marTop w:val="0"/>
      <w:marBottom w:val="0"/>
      <w:divBdr>
        <w:top w:val="none" w:sz="0" w:space="0" w:color="auto"/>
        <w:left w:val="none" w:sz="0" w:space="0" w:color="auto"/>
        <w:bottom w:val="none" w:sz="0" w:space="0" w:color="auto"/>
        <w:right w:val="none" w:sz="0" w:space="0" w:color="auto"/>
      </w:divBdr>
    </w:div>
    <w:div w:id="1781027224">
      <w:bodyDiv w:val="1"/>
      <w:marLeft w:val="0"/>
      <w:marRight w:val="0"/>
      <w:marTop w:val="0"/>
      <w:marBottom w:val="0"/>
      <w:divBdr>
        <w:top w:val="none" w:sz="0" w:space="0" w:color="auto"/>
        <w:left w:val="none" w:sz="0" w:space="0" w:color="auto"/>
        <w:bottom w:val="none" w:sz="0" w:space="0" w:color="auto"/>
        <w:right w:val="none" w:sz="0" w:space="0" w:color="auto"/>
      </w:divBdr>
    </w:div>
    <w:div w:id="180519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498</Words>
  <Characters>2842</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Health &amp; Social Care Information Centre</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Cheetham</dc:creator>
  <cp:lastModifiedBy>Parisien , Linda</cp:lastModifiedBy>
  <cp:revision>6</cp:revision>
  <cp:lastPrinted>2016-09-12T18:11:00Z</cp:lastPrinted>
  <dcterms:created xsi:type="dcterms:W3CDTF">2016-09-12T19:11:00Z</dcterms:created>
  <dcterms:modified xsi:type="dcterms:W3CDTF">2016-09-12T19:31:00Z</dcterms:modified>
</cp:coreProperties>
</file>